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FE" w:rsidRPr="008821FE" w:rsidRDefault="008821FE" w:rsidP="008821FE">
      <w:pPr>
        <w:pStyle w:val="VCAAHeading2"/>
        <w:rPr>
          <w:rFonts w:ascii="Times New Roman" w:hAnsi="Times New Roman" w:cs="Times New Roman"/>
          <w:sz w:val="24"/>
          <w:szCs w:val="24"/>
        </w:rPr>
      </w:pPr>
      <w:r w:rsidRPr="008821FE">
        <w:rPr>
          <w:rFonts w:ascii="Times New Roman" w:hAnsi="Times New Roman" w:cs="Times New Roman"/>
          <w:sz w:val="24"/>
          <w:szCs w:val="24"/>
        </w:rPr>
        <w:t xml:space="preserve">GEOGRAPHY </w:t>
      </w:r>
    </w:p>
    <w:p w:rsidR="008821FE" w:rsidRPr="008821FE" w:rsidRDefault="008821FE" w:rsidP="008821FE">
      <w:pPr>
        <w:pStyle w:val="VCAAHeading2"/>
        <w:rPr>
          <w:rFonts w:ascii="Times New Roman" w:hAnsi="Times New Roman" w:cs="Times New Roman"/>
          <w:sz w:val="20"/>
          <w:szCs w:val="20"/>
        </w:rPr>
      </w:pPr>
      <w:r w:rsidRPr="008821FE">
        <w:rPr>
          <w:rFonts w:ascii="Times New Roman" w:hAnsi="Times New Roman" w:cs="Times New Roman"/>
          <w:sz w:val="20"/>
          <w:szCs w:val="20"/>
        </w:rPr>
        <w:t>Rationale</w:t>
      </w:r>
    </w:p>
    <w:p w:rsidR="008821FE" w:rsidRPr="008821FE" w:rsidRDefault="008821FE" w:rsidP="008821FE">
      <w:pPr>
        <w:pStyle w:val="VCAAbody"/>
        <w:rPr>
          <w:rFonts w:ascii="Times New Roman" w:hAnsi="Times New Roman" w:cs="Times New Roman"/>
          <w:sz w:val="20"/>
          <w:szCs w:val="20"/>
          <w:lang w:eastAsia="ja-JP"/>
        </w:rPr>
      </w:pPr>
      <w:r w:rsidRPr="008821FE">
        <w:rPr>
          <w:rFonts w:ascii="Times New Roman" w:hAnsi="Times New Roman" w:cs="Times New Roman"/>
          <w:sz w:val="20"/>
          <w:szCs w:val="20"/>
          <w:lang w:eastAsia="ja-JP"/>
        </w:rPr>
        <w:t>VCE Geography enables students to examine natural and human phenomena, how and why they change, their interconnections and the patterns they form across the Earth’s surface. In doing so, they develop a better understanding of their own place and its spaces and those in other parts of the world. These spatial perspectives, when integrated with historical, economic, ecological and cultural perspectives, deepen understanding of places, environments and human interactions with these.</w:t>
      </w:r>
      <w:r w:rsidR="00872FA2">
        <w:rPr>
          <w:rFonts w:ascii="Times New Roman" w:hAnsi="Times New Roman" w:cs="Times New Roman"/>
          <w:sz w:val="20"/>
          <w:szCs w:val="20"/>
          <w:lang w:eastAsia="ja-JP"/>
        </w:rPr>
        <w:t xml:space="preserve">  </w:t>
      </w:r>
      <w:r w:rsidRPr="008821FE">
        <w:rPr>
          <w:rFonts w:ascii="Times New Roman" w:hAnsi="Times New Roman" w:cs="Times New Roman"/>
          <w:sz w:val="20"/>
          <w:szCs w:val="20"/>
          <w:lang w:eastAsia="ja-JP"/>
        </w:rPr>
        <w:t xml:space="preserve">Interpretative and analytical skills enable students to interpret information presented in a variety of formats including maps, graphs, diagrams and images. </w:t>
      </w:r>
    </w:p>
    <w:p w:rsidR="008821FE" w:rsidRDefault="008821FE" w:rsidP="008821FE">
      <w:pPr>
        <w:pStyle w:val="VCAAHeading2"/>
        <w:rPr>
          <w:rFonts w:ascii="Times New Roman" w:hAnsi="Times New Roman" w:cs="Times New Roman"/>
          <w:sz w:val="20"/>
          <w:szCs w:val="20"/>
        </w:rPr>
      </w:pPr>
      <w:r w:rsidRPr="008821FE">
        <w:rPr>
          <w:rFonts w:ascii="Times New Roman" w:hAnsi="Times New Roman" w:cs="Times New Roman"/>
          <w:sz w:val="20"/>
          <w:szCs w:val="20"/>
        </w:rPr>
        <w:t>Unit 1: Hazards and disasters</w:t>
      </w:r>
    </w:p>
    <w:p w:rsidR="00136901" w:rsidRPr="00136901" w:rsidRDefault="00136901" w:rsidP="00136901">
      <w:pPr>
        <w:pStyle w:val="VCAAbody"/>
        <w:rPr>
          <w:rFonts w:ascii="Times New Roman" w:hAnsi="Times New Roman" w:cs="Times New Roman"/>
          <w:sz w:val="20"/>
          <w:szCs w:val="20"/>
        </w:rPr>
      </w:pPr>
      <w:r w:rsidRPr="00136901">
        <w:rPr>
          <w:rFonts w:ascii="Times New Roman" w:hAnsi="Times New Roman" w:cs="Times New Roman"/>
          <w:sz w:val="20"/>
          <w:szCs w:val="20"/>
        </w:rPr>
        <w:t>In this unit students undertake an overview of hazards before investigating two contrasting types of hazards and the responses to them by people.</w:t>
      </w:r>
      <w:r>
        <w:rPr>
          <w:rFonts w:ascii="Times New Roman" w:hAnsi="Times New Roman" w:cs="Times New Roman"/>
          <w:sz w:val="20"/>
          <w:szCs w:val="20"/>
        </w:rPr>
        <w:t xml:space="preserve">  </w:t>
      </w:r>
      <w:r w:rsidRPr="00136901">
        <w:rPr>
          <w:rFonts w:ascii="Times New Roman" w:hAnsi="Times New Roman" w:cs="Times New Roman"/>
          <w:sz w:val="20"/>
          <w:szCs w:val="20"/>
        </w:rPr>
        <w:t>Hazards include a wide range of situations including those within local areas, such as fast moving traffic or the likelihood of coastal erosion, to regional and global hazards such as drought and infectious disease. Students examine the processes involved with hazards and hazard events, including their causes and impacts, human responses to hazard events and interconnections between human activities and natural phenomena. This unit investigates how people have responded to specific types of hazards, including attempts to reduce vulnerability to, and the impact of, hazard events.</w:t>
      </w:r>
    </w:p>
    <w:p w:rsidR="008821FE" w:rsidRPr="008821FE" w:rsidRDefault="008821FE" w:rsidP="008821FE">
      <w:pPr>
        <w:pStyle w:val="VCAAHeading2"/>
        <w:rPr>
          <w:rFonts w:ascii="Times New Roman" w:hAnsi="Times New Roman" w:cs="Times New Roman"/>
          <w:sz w:val="20"/>
          <w:szCs w:val="20"/>
        </w:rPr>
      </w:pPr>
      <w:r w:rsidRPr="008821FE">
        <w:rPr>
          <w:rFonts w:ascii="Times New Roman" w:hAnsi="Times New Roman" w:cs="Times New Roman"/>
          <w:sz w:val="20"/>
          <w:szCs w:val="20"/>
        </w:rPr>
        <w:t>Unit 2: Tourism</w:t>
      </w:r>
    </w:p>
    <w:p w:rsidR="008821FE" w:rsidRPr="008821FE" w:rsidRDefault="008821FE" w:rsidP="008821FE">
      <w:pPr>
        <w:pStyle w:val="VCAAbody"/>
        <w:rPr>
          <w:rFonts w:ascii="Times New Roman" w:hAnsi="Times New Roman" w:cs="Times New Roman"/>
          <w:sz w:val="20"/>
          <w:szCs w:val="20"/>
        </w:rPr>
      </w:pPr>
      <w:r w:rsidRPr="008821FE">
        <w:rPr>
          <w:rFonts w:ascii="Times New Roman" w:hAnsi="Times New Roman" w:cs="Times New Roman"/>
          <w:sz w:val="20"/>
          <w:szCs w:val="20"/>
        </w:rPr>
        <w:t xml:space="preserve">In this unit students investigate the characteristics of tourism, with particular emphasis on where it has developed, </w:t>
      </w:r>
      <w:proofErr w:type="gramStart"/>
      <w:r w:rsidRPr="008821FE">
        <w:rPr>
          <w:rFonts w:ascii="Times New Roman" w:hAnsi="Times New Roman" w:cs="Times New Roman"/>
          <w:sz w:val="20"/>
          <w:szCs w:val="20"/>
        </w:rPr>
        <w:t>its</w:t>
      </w:r>
      <w:proofErr w:type="gramEnd"/>
      <w:r w:rsidRPr="008821FE">
        <w:rPr>
          <w:rFonts w:ascii="Times New Roman" w:hAnsi="Times New Roman" w:cs="Times New Roman"/>
          <w:sz w:val="20"/>
          <w:szCs w:val="20"/>
        </w:rPr>
        <w:t xml:space="preserve"> various forms, how it has changed and continues to change and its impacts on people, places and environments. </w:t>
      </w:r>
      <w:r>
        <w:rPr>
          <w:rFonts w:ascii="Times New Roman" w:hAnsi="Times New Roman" w:cs="Times New Roman"/>
          <w:sz w:val="20"/>
          <w:szCs w:val="20"/>
        </w:rPr>
        <w:t xml:space="preserve"> </w:t>
      </w:r>
      <w:r w:rsidRPr="008821FE">
        <w:rPr>
          <w:rFonts w:ascii="Times New Roman" w:hAnsi="Times New Roman" w:cs="Times New Roman"/>
          <w:sz w:val="20"/>
          <w:szCs w:val="20"/>
        </w:rPr>
        <w:t xml:space="preserve">The study of tourism at local, regional and global scales </w:t>
      </w:r>
      <w:proofErr w:type="spellStart"/>
      <w:r w:rsidRPr="008821FE">
        <w:rPr>
          <w:rFonts w:ascii="Times New Roman" w:hAnsi="Times New Roman" w:cs="Times New Roman"/>
          <w:sz w:val="20"/>
          <w:szCs w:val="20"/>
        </w:rPr>
        <w:t>emphasises</w:t>
      </w:r>
      <w:proofErr w:type="spellEnd"/>
      <w:r w:rsidRPr="008821FE">
        <w:rPr>
          <w:rFonts w:ascii="Times New Roman" w:hAnsi="Times New Roman" w:cs="Times New Roman"/>
          <w:sz w:val="20"/>
          <w:szCs w:val="20"/>
        </w:rPr>
        <w:t xml:space="preserve"> the interconnection within and between places. There is an interconnection between places tourists originate from and their destinations through the development of communication and transport infrastructure, employment, together with cultural preservation and acculturation. The growth of tourism at all scales requires careful management to ensure environmentally sustainable and economically viable tourism. Students undertake fieldwork in this unit and report on fieldwork using the structure provided.</w:t>
      </w:r>
    </w:p>
    <w:p w:rsidR="008821FE" w:rsidRPr="008821FE" w:rsidRDefault="008821FE" w:rsidP="008821FE">
      <w:pPr>
        <w:pStyle w:val="VCAAHeading2"/>
        <w:rPr>
          <w:rFonts w:ascii="Times New Roman" w:hAnsi="Times New Roman" w:cs="Times New Roman"/>
          <w:sz w:val="20"/>
          <w:szCs w:val="20"/>
        </w:rPr>
      </w:pPr>
      <w:r w:rsidRPr="008821FE">
        <w:rPr>
          <w:rFonts w:ascii="Times New Roman" w:hAnsi="Times New Roman" w:cs="Times New Roman"/>
          <w:sz w:val="20"/>
          <w:szCs w:val="20"/>
        </w:rPr>
        <w:t>Unit 3: Changing the land</w:t>
      </w:r>
    </w:p>
    <w:p w:rsidR="008821FE" w:rsidRPr="008821FE" w:rsidRDefault="008821FE" w:rsidP="008821FE">
      <w:pPr>
        <w:pStyle w:val="VCAAbody"/>
        <w:rPr>
          <w:rFonts w:ascii="Times New Roman" w:hAnsi="Times New Roman" w:cs="Times New Roman"/>
          <w:sz w:val="20"/>
          <w:szCs w:val="20"/>
        </w:rPr>
      </w:pPr>
      <w:r w:rsidRPr="008821FE">
        <w:rPr>
          <w:rFonts w:ascii="Times New Roman" w:hAnsi="Times New Roman" w:cs="Times New Roman"/>
          <w:sz w:val="20"/>
          <w:szCs w:val="20"/>
        </w:rPr>
        <w:t xml:space="preserve">This unit focuses on two investigations of geographical change: change to land cover and change to land use. Students investigate three major processes that are changing land cover in many regions of the </w:t>
      </w:r>
      <w:proofErr w:type="spellStart"/>
      <w:r w:rsidRPr="008821FE">
        <w:rPr>
          <w:rFonts w:ascii="Times New Roman" w:hAnsi="Times New Roman" w:cs="Times New Roman"/>
          <w:sz w:val="20"/>
          <w:szCs w:val="20"/>
        </w:rPr>
        <w:t>world.Students</w:t>
      </w:r>
      <w:proofErr w:type="spellEnd"/>
      <w:r w:rsidRPr="008821FE">
        <w:rPr>
          <w:rFonts w:ascii="Times New Roman" w:hAnsi="Times New Roman" w:cs="Times New Roman"/>
          <w:sz w:val="20"/>
          <w:szCs w:val="20"/>
        </w:rPr>
        <w:t xml:space="preserve"> investigate the distribution and causes of these three processes. At a local scale students investigate land use change using appropriate fieldwork techniques and secondary sources. They investigate the scale of change, the reasons for change and the impacts of change. Students undertake fieldwork and produce a fieldwork report using the structure provided</w:t>
      </w:r>
    </w:p>
    <w:p w:rsidR="008821FE" w:rsidRPr="008821FE" w:rsidRDefault="008821FE" w:rsidP="008821FE">
      <w:pPr>
        <w:pStyle w:val="VCAAHeading2"/>
        <w:rPr>
          <w:rFonts w:ascii="Times New Roman" w:hAnsi="Times New Roman" w:cs="Times New Roman"/>
          <w:sz w:val="20"/>
          <w:szCs w:val="20"/>
        </w:rPr>
      </w:pPr>
      <w:r w:rsidRPr="008821FE">
        <w:rPr>
          <w:rFonts w:ascii="Times New Roman" w:hAnsi="Times New Roman" w:cs="Times New Roman"/>
          <w:sz w:val="20"/>
          <w:szCs w:val="20"/>
        </w:rPr>
        <w:t>Unit 4: Human population – trends and issues</w:t>
      </w:r>
    </w:p>
    <w:p w:rsidR="008821FE" w:rsidRDefault="008821FE" w:rsidP="008821FE">
      <w:pPr>
        <w:pStyle w:val="VCAAbody"/>
        <w:rPr>
          <w:rFonts w:ascii="Times New Roman" w:hAnsi="Times New Roman" w:cs="Times New Roman"/>
          <w:sz w:val="20"/>
          <w:szCs w:val="20"/>
        </w:rPr>
      </w:pPr>
      <w:r w:rsidRPr="008821FE">
        <w:rPr>
          <w:rFonts w:ascii="Times New Roman" w:hAnsi="Times New Roman" w:cs="Times New Roman"/>
          <w:sz w:val="20"/>
          <w:szCs w:val="20"/>
        </w:rPr>
        <w:t xml:space="preserve">In this unit students investigate the geography of human populations. They explore the patterns of population change, movement and distribution, and how governments, </w:t>
      </w:r>
      <w:proofErr w:type="spellStart"/>
      <w:r w:rsidRPr="008821FE">
        <w:rPr>
          <w:rFonts w:ascii="Times New Roman" w:hAnsi="Times New Roman" w:cs="Times New Roman"/>
          <w:sz w:val="20"/>
          <w:szCs w:val="20"/>
        </w:rPr>
        <w:t>organisations</w:t>
      </w:r>
      <w:proofErr w:type="spellEnd"/>
      <w:r w:rsidRPr="008821FE">
        <w:rPr>
          <w:rFonts w:ascii="Times New Roman" w:hAnsi="Times New Roman" w:cs="Times New Roman"/>
          <w:sz w:val="20"/>
          <w:szCs w:val="20"/>
        </w:rPr>
        <w:t xml:space="preserve"> and individuals have responded to those changes in different parts of the world.</w:t>
      </w:r>
      <w:r>
        <w:rPr>
          <w:rFonts w:ascii="Times New Roman" w:hAnsi="Times New Roman" w:cs="Times New Roman"/>
          <w:sz w:val="20"/>
          <w:szCs w:val="20"/>
        </w:rPr>
        <w:t xml:space="preserve">  </w:t>
      </w:r>
      <w:r w:rsidRPr="008821FE">
        <w:rPr>
          <w:rFonts w:ascii="Times New Roman" w:hAnsi="Times New Roman" w:cs="Times New Roman"/>
          <w:sz w:val="20"/>
          <w:szCs w:val="20"/>
        </w:rPr>
        <w:t xml:space="preserve">Population movements such as voluntary and forced movements over long or short terms add further complexity to population structures and to economic, social, political and environmental conditions. </w:t>
      </w:r>
    </w:p>
    <w:p w:rsidR="00872FA2" w:rsidRPr="008821FE" w:rsidRDefault="00872FA2" w:rsidP="008821FE">
      <w:pPr>
        <w:pStyle w:val="VCAAbody"/>
        <w:rPr>
          <w:rFonts w:ascii="Times New Roman" w:hAnsi="Times New Roman" w:cs="Times New Roman"/>
          <w:sz w:val="20"/>
          <w:szCs w:val="20"/>
        </w:rPr>
      </w:pPr>
      <w:r w:rsidRPr="00872FA2">
        <w:rPr>
          <w:rFonts w:ascii="Times New Roman" w:hAnsi="Times New Roman" w:cs="Times New Roman"/>
          <w:b/>
          <w:sz w:val="20"/>
          <w:szCs w:val="20"/>
        </w:rPr>
        <w:t>Assessment</w:t>
      </w:r>
      <w:r>
        <w:rPr>
          <w:rFonts w:ascii="Times New Roman" w:hAnsi="Times New Roman" w:cs="Times New Roman"/>
          <w:sz w:val="20"/>
          <w:szCs w:val="20"/>
        </w:rPr>
        <w:t>: End of year exam 50%, Unit 3 and 4 Coursework 25% each.</w:t>
      </w:r>
      <w:bookmarkStart w:id="0" w:name="_GoBack"/>
      <w:bookmarkEnd w:id="0"/>
    </w:p>
    <w:p w:rsidR="0037628E" w:rsidRPr="008821FE" w:rsidRDefault="0037628E">
      <w:pPr>
        <w:rPr>
          <w:rFonts w:ascii="Times New Roman" w:hAnsi="Times New Roman" w:cs="Times New Roman"/>
          <w:sz w:val="20"/>
          <w:szCs w:val="20"/>
        </w:rPr>
      </w:pPr>
    </w:p>
    <w:sectPr w:rsidR="0037628E" w:rsidRPr="00882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3A"/>
    <w:rsid w:val="00136901"/>
    <w:rsid w:val="002E3813"/>
    <w:rsid w:val="0037628E"/>
    <w:rsid w:val="00872FA2"/>
    <w:rsid w:val="008821FE"/>
    <w:rsid w:val="00F63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Heading2">
    <w:name w:val="VCAA Heading 2"/>
    <w:basedOn w:val="Normal"/>
    <w:qFormat/>
    <w:rsid w:val="008821FE"/>
    <w:pPr>
      <w:spacing w:before="320" w:after="160" w:line="360" w:lineRule="exact"/>
      <w:contextualSpacing/>
    </w:pPr>
    <w:rPr>
      <w:rFonts w:ascii="Arial" w:hAnsi="Arial" w:cs="Arial"/>
      <w:b/>
      <w:color w:val="000000" w:themeColor="text1"/>
      <w:sz w:val="32"/>
      <w:szCs w:val="28"/>
      <w:lang w:val="en-US"/>
    </w:rPr>
  </w:style>
  <w:style w:type="paragraph" w:customStyle="1" w:styleId="VCAAbody">
    <w:name w:val="VCAA body"/>
    <w:qFormat/>
    <w:rsid w:val="008821FE"/>
    <w:pPr>
      <w:spacing w:before="120" w:after="120" w:line="280" w:lineRule="exact"/>
      <w:jc w:val="both"/>
    </w:pPr>
    <w:rPr>
      <w:rFonts w:ascii="Arial" w:hAnsi="Arial" w:cs="Arial"/>
      <w:color w:val="000000" w:themeColor="tex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Heading2">
    <w:name w:val="VCAA Heading 2"/>
    <w:basedOn w:val="Normal"/>
    <w:qFormat/>
    <w:rsid w:val="008821FE"/>
    <w:pPr>
      <w:spacing w:before="320" w:after="160" w:line="360" w:lineRule="exact"/>
      <w:contextualSpacing/>
    </w:pPr>
    <w:rPr>
      <w:rFonts w:ascii="Arial" w:hAnsi="Arial" w:cs="Arial"/>
      <w:b/>
      <w:color w:val="000000" w:themeColor="text1"/>
      <w:sz w:val="32"/>
      <w:szCs w:val="28"/>
      <w:lang w:val="en-US"/>
    </w:rPr>
  </w:style>
  <w:style w:type="paragraph" w:customStyle="1" w:styleId="VCAAbody">
    <w:name w:val="VCAA body"/>
    <w:qFormat/>
    <w:rsid w:val="008821FE"/>
    <w:pPr>
      <w:spacing w:before="120" w:after="120" w:line="280" w:lineRule="exact"/>
      <w:jc w:val="both"/>
    </w:pPr>
    <w:rPr>
      <w:rFonts w:ascii="Arial" w:hAnsi="Arial" w:cs="Arial"/>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512</Words>
  <Characters>2919</Characters>
  <Application>Microsoft Office Word</Application>
  <DocSecurity>0</DocSecurity>
  <Lines>24</Lines>
  <Paragraphs>6</Paragraphs>
  <ScaleCrop>false</ScaleCrop>
  <Company>DEECD</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2015-07-24T00:46:00Z</dcterms:created>
  <dcterms:modified xsi:type="dcterms:W3CDTF">2015-07-24T00:53:00Z</dcterms:modified>
</cp:coreProperties>
</file>