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AA" w:rsidRPr="00E12D51" w:rsidRDefault="007F7FAA" w:rsidP="007F7FAA">
      <w:pPr>
        <w:rPr>
          <w:rFonts w:ascii="Times New Roman" w:hAnsi="Times New Roman"/>
          <w:b/>
        </w:rPr>
      </w:pPr>
      <w:r w:rsidRPr="00E12D51">
        <w:rPr>
          <w:rFonts w:ascii="Times New Roman" w:hAnsi="Times New Roman"/>
          <w:b/>
          <w:color w:val="000000"/>
          <w:u w:val="single"/>
        </w:rPr>
        <w:t>AGRICULTURAL AND HORTICULTURAL STUDIES</w:t>
      </w:r>
    </w:p>
    <w:p w:rsidR="007F7FAA" w:rsidRPr="00E12D51" w:rsidRDefault="007F7FAA" w:rsidP="007F7FAA">
      <w:pPr>
        <w:rPr>
          <w:rFonts w:ascii="Times New Roman" w:hAnsi="Times New Roman"/>
          <w:b/>
        </w:rPr>
      </w:pPr>
    </w:p>
    <w:p w:rsidR="007F7FAA" w:rsidRPr="009B2EA1" w:rsidRDefault="007F7FAA" w:rsidP="007F7FAA">
      <w:pPr>
        <w:widowControl/>
        <w:autoSpaceDE w:val="0"/>
        <w:autoSpaceDN w:val="0"/>
        <w:adjustRightInd w:val="0"/>
        <w:rPr>
          <w:rFonts w:ascii="Times New Roman" w:hAnsi="Times New Roman"/>
          <w:snapToGrid/>
          <w:sz w:val="20"/>
          <w:lang w:val="en-AU" w:eastAsia="en-AU"/>
        </w:rPr>
      </w:pPr>
      <w:r w:rsidRPr="009B2EA1">
        <w:rPr>
          <w:rFonts w:ascii="Times New Roman" w:hAnsi="Times New Roman"/>
          <w:snapToGrid/>
          <w:sz w:val="20"/>
          <w:lang w:val="en-AU" w:eastAsia="en-AU"/>
        </w:rPr>
        <w:t>Australia is rel</w:t>
      </w:r>
      <w:r>
        <w:rPr>
          <w:rFonts w:ascii="Times New Roman" w:hAnsi="Times New Roman"/>
          <w:snapToGrid/>
          <w:sz w:val="20"/>
          <w:lang w:val="en-AU" w:eastAsia="en-AU"/>
        </w:rPr>
        <w:t xml:space="preserve">iant on its primary industries. </w:t>
      </w:r>
      <w:r w:rsidRPr="009B2EA1">
        <w:rPr>
          <w:rFonts w:ascii="Times New Roman" w:hAnsi="Times New Roman"/>
          <w:snapToGrid/>
          <w:sz w:val="20"/>
          <w:lang w:val="en-AU" w:eastAsia="en-AU"/>
        </w:rPr>
        <w:t>The sustainable management of Australia’s finite land and water resources is vital for the continued production and supply of food and fibre to local, national and global markets.</w:t>
      </w:r>
    </w:p>
    <w:p w:rsidR="007F7FAA" w:rsidRPr="009B2EA1" w:rsidRDefault="007F7FAA" w:rsidP="007F7FAA">
      <w:pPr>
        <w:widowControl/>
        <w:autoSpaceDE w:val="0"/>
        <w:autoSpaceDN w:val="0"/>
        <w:adjustRightInd w:val="0"/>
        <w:rPr>
          <w:rFonts w:ascii="Times New Roman" w:hAnsi="Times New Roman"/>
          <w:snapToGrid/>
          <w:sz w:val="20"/>
          <w:lang w:val="en-AU" w:eastAsia="en-AU"/>
        </w:rPr>
      </w:pPr>
      <w:r w:rsidRPr="009B2EA1">
        <w:rPr>
          <w:rFonts w:ascii="Times New Roman" w:hAnsi="Times New Roman"/>
          <w:snapToGrid/>
          <w:sz w:val="20"/>
          <w:lang w:val="en-AU" w:eastAsia="en-AU"/>
        </w:rPr>
        <w:t xml:space="preserve"> </w:t>
      </w:r>
    </w:p>
    <w:p w:rsidR="007F7FAA" w:rsidRPr="009B2EA1" w:rsidRDefault="007F7FAA" w:rsidP="007F7FAA">
      <w:pPr>
        <w:widowControl/>
        <w:autoSpaceDE w:val="0"/>
        <w:autoSpaceDN w:val="0"/>
        <w:adjustRightInd w:val="0"/>
        <w:rPr>
          <w:rFonts w:ascii="Times New Roman" w:hAnsi="Times New Roman"/>
          <w:snapToGrid/>
          <w:sz w:val="20"/>
          <w:lang w:val="en-AU" w:eastAsia="en-AU"/>
        </w:rPr>
      </w:pPr>
      <w:r w:rsidRPr="009B2EA1">
        <w:rPr>
          <w:rFonts w:ascii="Times New Roman" w:hAnsi="Times New Roman"/>
          <w:snapToGrid/>
          <w:sz w:val="20"/>
          <w:lang w:val="en-AU" w:eastAsia="en-AU"/>
        </w:rPr>
        <w:t>Work in the Agriculture</w:t>
      </w:r>
      <w:r>
        <w:rPr>
          <w:rFonts w:ascii="Times New Roman" w:hAnsi="Times New Roman"/>
          <w:snapToGrid/>
          <w:sz w:val="20"/>
          <w:lang w:val="en-AU" w:eastAsia="en-AU"/>
        </w:rPr>
        <w:t xml:space="preserve"> </w:t>
      </w:r>
      <w:r w:rsidRPr="009B2EA1">
        <w:rPr>
          <w:rFonts w:ascii="Times New Roman" w:hAnsi="Times New Roman"/>
          <w:snapToGrid/>
          <w:sz w:val="20"/>
          <w:lang w:val="en-AU" w:eastAsia="en-AU"/>
        </w:rPr>
        <w:t>and Horticulture sectors does not only involve farming but also many support roles such agronomy, scientific research and marketing.</w:t>
      </w:r>
    </w:p>
    <w:p w:rsidR="007F7FAA" w:rsidRPr="00002E0B" w:rsidRDefault="007F7FAA" w:rsidP="007F7FAA">
      <w:pPr>
        <w:widowControl/>
        <w:autoSpaceDE w:val="0"/>
        <w:autoSpaceDN w:val="0"/>
        <w:adjustRightInd w:val="0"/>
        <w:rPr>
          <w:rFonts w:ascii="Times New Roman" w:hAnsi="Times New Roman"/>
          <w:snapToGrid/>
          <w:szCs w:val="24"/>
          <w:lang w:val="en-AU" w:eastAsia="en-AU"/>
        </w:rPr>
      </w:pPr>
    </w:p>
    <w:p w:rsidR="007F7FAA" w:rsidRPr="009B2EA1" w:rsidRDefault="007F7FAA" w:rsidP="007F7FAA">
      <w:pPr>
        <w:widowControl/>
        <w:autoSpaceDE w:val="0"/>
        <w:autoSpaceDN w:val="0"/>
        <w:adjustRightInd w:val="0"/>
        <w:rPr>
          <w:rFonts w:ascii="Times New Roman" w:hAnsi="Times New Roman"/>
          <w:snapToGrid/>
          <w:sz w:val="20"/>
          <w:lang w:val="en-AU" w:eastAsia="en-AU"/>
        </w:rPr>
      </w:pPr>
      <w:r w:rsidRPr="009B2EA1">
        <w:rPr>
          <w:rFonts w:ascii="Times New Roman" w:hAnsi="Times New Roman"/>
          <w:snapToGrid/>
          <w:sz w:val="20"/>
          <w:lang w:val="en-AU" w:eastAsia="en-AU"/>
        </w:rPr>
        <w:t xml:space="preserve">VCE Agricultural and Horticultural Studies is designed to develop students’ understanding of the operations and practices involved with sustainable agricultural and horticultural systems within an economic, social and environmental context. An understanding of agribusiness operations involves a broad familiarity with interdisciplinary skills and knowledge of </w:t>
      </w:r>
      <w:r w:rsidRPr="009B2EA1">
        <w:rPr>
          <w:rFonts w:ascii="Times New Roman" w:hAnsi="Times New Roman"/>
          <w:b/>
          <w:snapToGrid/>
          <w:sz w:val="20"/>
          <w:lang w:val="en-AU" w:eastAsia="en-AU"/>
        </w:rPr>
        <w:t xml:space="preserve">technology, science, economics and business management, marketing, geography and information and communications technology. </w:t>
      </w:r>
    </w:p>
    <w:p w:rsidR="007F7FAA" w:rsidRPr="00002E0B" w:rsidRDefault="007F7FAA" w:rsidP="007F7FAA">
      <w:pPr>
        <w:widowControl/>
        <w:autoSpaceDE w:val="0"/>
        <w:autoSpaceDN w:val="0"/>
        <w:adjustRightInd w:val="0"/>
        <w:rPr>
          <w:rFonts w:ascii="Times New Roman" w:hAnsi="Times New Roman"/>
          <w:snapToGrid/>
          <w:szCs w:val="24"/>
          <w:lang w:val="en-AU" w:eastAsia="en-AU"/>
        </w:rPr>
      </w:pPr>
    </w:p>
    <w:p w:rsidR="007F7FAA" w:rsidRPr="009B2EA1" w:rsidRDefault="007F7FAA" w:rsidP="007F7FAA">
      <w:pPr>
        <w:rPr>
          <w:rFonts w:ascii="Times New Roman" w:hAnsi="Times New Roman"/>
          <w:sz w:val="20"/>
        </w:rPr>
      </w:pPr>
      <w:r w:rsidRPr="009B2EA1">
        <w:rPr>
          <w:rFonts w:ascii="Times New Roman" w:hAnsi="Times New Roman"/>
          <w:sz w:val="20"/>
        </w:rPr>
        <w:t xml:space="preserve">The study is made up of four units: </w:t>
      </w:r>
    </w:p>
    <w:p w:rsidR="007F7FAA" w:rsidRPr="00796CCA" w:rsidRDefault="007F7FAA" w:rsidP="007F7FAA">
      <w:pPr>
        <w:rPr>
          <w:rFonts w:ascii="Times New Roman" w:hAnsi="Times New Roman"/>
          <w:sz w:val="20"/>
        </w:rPr>
      </w:pPr>
      <w:r w:rsidRPr="00796CCA">
        <w:rPr>
          <w:rFonts w:ascii="Times New Roman" w:hAnsi="Times New Roman"/>
          <w:sz w:val="20"/>
        </w:rPr>
        <w:t>There are no prerequisites for entry to Units 1, 2 and 3. Students must undertake Unit 3 prior to undertaking Unit 4.</w:t>
      </w:r>
    </w:p>
    <w:p w:rsidR="007F7FAA" w:rsidRDefault="007F7FAA" w:rsidP="007F7FAA">
      <w:pPr>
        <w:rPr>
          <w:rFonts w:ascii="Times New Roman" w:hAnsi="Times New Roman"/>
          <w:szCs w:val="24"/>
        </w:rPr>
      </w:pPr>
    </w:p>
    <w:p w:rsidR="007F7FAA" w:rsidRDefault="007F7FAA" w:rsidP="007F7FAA">
      <w:pPr>
        <w:rPr>
          <w:rFonts w:ascii="Times New Roman" w:hAnsi="Times New Roman"/>
          <w:snapToGrid/>
          <w:szCs w:val="24"/>
          <w:lang w:val="en-AU" w:eastAsia="en-AU"/>
        </w:rPr>
      </w:pPr>
      <w:r w:rsidRPr="0037405B">
        <w:rPr>
          <w:rFonts w:ascii="Times New Roman" w:hAnsi="Times New Roman"/>
          <w:b/>
          <w:szCs w:val="24"/>
        </w:rPr>
        <w:t>All four units</w:t>
      </w:r>
      <w:r>
        <w:rPr>
          <w:rFonts w:ascii="Times New Roman" w:hAnsi="Times New Roman"/>
          <w:szCs w:val="24"/>
        </w:rPr>
        <w:t xml:space="preserve"> include the planning, management and evaluation of a </w:t>
      </w:r>
      <w:r w:rsidRPr="005C2782">
        <w:rPr>
          <w:rFonts w:ascii="Times New Roman" w:hAnsi="Times New Roman"/>
          <w:b/>
          <w:szCs w:val="24"/>
        </w:rPr>
        <w:t>business project</w:t>
      </w:r>
      <w:r>
        <w:rPr>
          <w:rFonts w:ascii="Times New Roman" w:hAnsi="Times New Roman"/>
          <w:szCs w:val="24"/>
        </w:rPr>
        <w:t xml:space="preserve"> </w:t>
      </w:r>
      <w:r w:rsidRPr="00002E0B">
        <w:rPr>
          <w:rFonts w:ascii="Times New Roman" w:hAnsi="Times New Roman"/>
          <w:snapToGrid/>
          <w:szCs w:val="24"/>
          <w:lang w:val="en-AU" w:eastAsia="en-AU"/>
        </w:rPr>
        <w:t>involving</w:t>
      </w:r>
      <w:r w:rsidRPr="00002E0B">
        <w:rPr>
          <w:rFonts w:ascii="Times New Roman" w:hAnsi="Times New Roman"/>
          <w:b/>
          <w:bCs/>
          <w:snapToGrid/>
          <w:szCs w:val="24"/>
          <w:lang w:val="en-AU" w:eastAsia="en-AU"/>
        </w:rPr>
        <w:t xml:space="preserve"> </w:t>
      </w:r>
      <w:r w:rsidRPr="00002E0B">
        <w:rPr>
          <w:rFonts w:ascii="Times New Roman" w:hAnsi="Times New Roman"/>
          <w:snapToGrid/>
          <w:szCs w:val="24"/>
          <w:lang w:val="en-AU" w:eastAsia="en-AU"/>
        </w:rPr>
        <w:t>the care and monitoring of living plants or animals.</w:t>
      </w:r>
    </w:p>
    <w:p w:rsidR="007F7FAA" w:rsidRPr="009B2EA1" w:rsidRDefault="007F7FAA" w:rsidP="007F7FAA">
      <w:pPr>
        <w:rPr>
          <w:rFonts w:ascii="Times New Roman" w:hAnsi="Times New Roman"/>
          <w:snapToGrid/>
          <w:szCs w:val="24"/>
          <w:lang w:val="en-AU" w:eastAsia="en-AU"/>
        </w:rPr>
      </w:pPr>
      <w:r>
        <w:rPr>
          <w:rFonts w:ascii="Times New Roman" w:hAnsi="Times New Roman"/>
          <w:szCs w:val="24"/>
        </w:rPr>
        <w:t xml:space="preserve">                              </w:t>
      </w:r>
      <w:r w:rsidRPr="00796CCA">
        <w:rPr>
          <w:rFonts w:ascii="Times New Roman" w:hAnsi="Times New Roman"/>
          <w:szCs w:val="24"/>
        </w:rPr>
        <w:t xml:space="preserve">  </w:t>
      </w:r>
      <w:r>
        <w:rPr>
          <w:rFonts w:ascii="Times New Roman" w:hAnsi="Times New Roman"/>
          <w:noProof/>
          <w:snapToGrid/>
          <w:szCs w:val="24"/>
          <w:lang w:val="en-AU" w:eastAsia="en-AU"/>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-2540</wp:posOffset>
            </wp:positionV>
            <wp:extent cx="3257550" cy="2433955"/>
            <wp:effectExtent l="0" t="0" r="0" b="4445"/>
            <wp:wrapTight wrapText="bothSides">
              <wp:wrapPolygon edited="0">
                <wp:start x="0" y="0"/>
                <wp:lineTo x="0" y="21470"/>
                <wp:lineTo x="21474" y="2147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2433955"/>
                    </a:xfrm>
                    <a:prstGeom prst="rect">
                      <a:avLst/>
                    </a:prstGeom>
                    <a:noFill/>
                  </pic:spPr>
                </pic:pic>
              </a:graphicData>
            </a:graphic>
            <wp14:sizeRelH relativeFrom="page">
              <wp14:pctWidth>0</wp14:pctWidth>
            </wp14:sizeRelH>
            <wp14:sizeRelV relativeFrom="page">
              <wp14:pctHeight>0</wp14:pctHeight>
            </wp14:sizeRelV>
          </wp:anchor>
        </w:drawing>
      </w:r>
    </w:p>
    <w:p w:rsidR="007F7FAA" w:rsidRPr="005C2782" w:rsidRDefault="007F7FAA" w:rsidP="007F7FAA">
      <w:pPr>
        <w:rPr>
          <w:rFonts w:ascii="Times New Roman" w:hAnsi="Times New Roman"/>
          <w:b/>
          <w:szCs w:val="24"/>
        </w:rPr>
      </w:pPr>
      <w:r w:rsidRPr="005C2782">
        <w:rPr>
          <w:rFonts w:ascii="Times New Roman" w:hAnsi="Times New Roman"/>
          <w:b/>
          <w:szCs w:val="24"/>
        </w:rPr>
        <w:t>Unit 1: Agricultural and horticultural operations</w:t>
      </w:r>
    </w:p>
    <w:p w:rsidR="007F7FAA" w:rsidRDefault="007F7FAA" w:rsidP="007F7FAA">
      <w:pPr>
        <w:rPr>
          <w:rFonts w:ascii="Times New Roman" w:hAnsi="Times New Roman"/>
          <w:snapToGrid/>
          <w:szCs w:val="24"/>
          <w:lang w:val="en-AU" w:eastAsia="en-AU"/>
        </w:rPr>
      </w:pPr>
      <w:r>
        <w:rPr>
          <w:rFonts w:ascii="Times New Roman" w:hAnsi="Times New Roman"/>
          <w:szCs w:val="24"/>
        </w:rPr>
        <w:t xml:space="preserve">Focus: Developing an </w:t>
      </w:r>
      <w:r w:rsidRPr="00002E0B">
        <w:rPr>
          <w:rFonts w:ascii="Times New Roman" w:hAnsi="Times New Roman"/>
          <w:snapToGrid/>
          <w:szCs w:val="24"/>
          <w:lang w:val="en-AU" w:eastAsia="en-AU"/>
        </w:rPr>
        <w:t>understanding of how the biological and physical components of the environment and human resources influence the type of agribusinesses undertaken at particular locations.</w:t>
      </w:r>
      <w:r>
        <w:rPr>
          <w:rFonts w:ascii="Times New Roman" w:hAnsi="Times New Roman"/>
          <w:snapToGrid/>
          <w:szCs w:val="24"/>
          <w:lang w:val="en-AU" w:eastAsia="en-AU"/>
        </w:rPr>
        <w:t xml:space="preserve"> Topics include classification, photosynthesis, soils and climate.</w:t>
      </w:r>
    </w:p>
    <w:p w:rsidR="007F7FAA" w:rsidRPr="00002E0B" w:rsidRDefault="007F7FAA" w:rsidP="007F7FAA">
      <w:pPr>
        <w:rPr>
          <w:rFonts w:ascii="Times New Roman" w:hAnsi="Times New Roman"/>
          <w:szCs w:val="24"/>
        </w:rPr>
      </w:pPr>
    </w:p>
    <w:p w:rsidR="007F7FAA" w:rsidRDefault="007F7FAA" w:rsidP="007F7FAA">
      <w:pPr>
        <w:rPr>
          <w:rFonts w:ascii="Times New Roman" w:hAnsi="Times New Roman"/>
          <w:b/>
          <w:szCs w:val="24"/>
        </w:rPr>
      </w:pPr>
      <w:r w:rsidRPr="005C2782">
        <w:rPr>
          <w:rFonts w:ascii="Times New Roman" w:hAnsi="Times New Roman"/>
          <w:b/>
          <w:szCs w:val="24"/>
        </w:rPr>
        <w:t>Unit 2: Production</w:t>
      </w:r>
    </w:p>
    <w:p w:rsidR="007F7FAA" w:rsidRDefault="007F7FAA" w:rsidP="007F7FAA">
      <w:pPr>
        <w:rPr>
          <w:rFonts w:ascii="Times New Roman" w:hAnsi="Times New Roman"/>
          <w:snapToGrid/>
          <w:szCs w:val="24"/>
          <w:lang w:val="en-AU" w:eastAsia="en-AU"/>
        </w:rPr>
      </w:pPr>
      <w:r>
        <w:rPr>
          <w:rFonts w:ascii="Times New Roman" w:hAnsi="Times New Roman"/>
          <w:szCs w:val="24"/>
        </w:rPr>
        <w:t>Focus:</w:t>
      </w:r>
      <w:r w:rsidRPr="005C2782">
        <w:rPr>
          <w:rFonts w:ascii="Times New Roman" w:hAnsi="Times New Roman"/>
          <w:snapToGrid/>
          <w:szCs w:val="24"/>
          <w:lang w:val="en-AU" w:eastAsia="en-AU"/>
        </w:rPr>
        <w:t xml:space="preserve"> </w:t>
      </w:r>
      <w:r>
        <w:rPr>
          <w:rFonts w:ascii="Times New Roman" w:hAnsi="Times New Roman"/>
          <w:snapToGrid/>
          <w:szCs w:val="24"/>
          <w:lang w:val="en-AU" w:eastAsia="en-AU"/>
        </w:rPr>
        <w:t>Building basic knowledge of the</w:t>
      </w:r>
      <w:r w:rsidRPr="00002E0B">
        <w:rPr>
          <w:rFonts w:ascii="Times New Roman" w:hAnsi="Times New Roman"/>
          <w:snapToGrid/>
          <w:szCs w:val="24"/>
          <w:lang w:val="en-AU" w:eastAsia="en-AU"/>
        </w:rPr>
        <w:t xml:space="preserve"> nutritive and reproductive processes of plants and animals, and specific biological and environmental factors that influence production systems.</w:t>
      </w:r>
      <w:r>
        <w:rPr>
          <w:rFonts w:ascii="Times New Roman" w:hAnsi="Times New Roman"/>
          <w:snapToGrid/>
          <w:szCs w:val="24"/>
          <w:lang w:val="en-AU" w:eastAsia="en-AU"/>
        </w:rPr>
        <w:t xml:space="preserve"> Topics include digestion, genetics and production systems.</w:t>
      </w:r>
    </w:p>
    <w:p w:rsidR="007F7FAA" w:rsidRPr="005C2782" w:rsidRDefault="007F7FAA" w:rsidP="007F7FAA">
      <w:pPr>
        <w:rPr>
          <w:rFonts w:ascii="Times New Roman" w:hAnsi="Times New Roman"/>
          <w:szCs w:val="24"/>
        </w:rPr>
      </w:pPr>
    </w:p>
    <w:p w:rsidR="007F7FAA" w:rsidRDefault="007F7FAA" w:rsidP="007F7FAA">
      <w:pPr>
        <w:widowControl/>
        <w:autoSpaceDE w:val="0"/>
        <w:autoSpaceDN w:val="0"/>
        <w:adjustRightInd w:val="0"/>
        <w:rPr>
          <w:rFonts w:ascii="Times New Roman" w:hAnsi="Times New Roman"/>
          <w:snapToGrid/>
          <w:szCs w:val="24"/>
          <w:lang w:val="en-AU" w:eastAsia="en-AU"/>
        </w:rPr>
      </w:pPr>
      <w:r w:rsidRPr="005C2782">
        <w:rPr>
          <w:rFonts w:ascii="Times New Roman" w:hAnsi="Times New Roman"/>
          <w:b/>
          <w:szCs w:val="24"/>
        </w:rPr>
        <w:t>Unit 3: Technology</w:t>
      </w:r>
      <w:r w:rsidRPr="005C2782">
        <w:rPr>
          <w:rFonts w:ascii="Times New Roman" w:hAnsi="Times New Roman"/>
          <w:b/>
          <w:bCs/>
          <w:szCs w:val="24"/>
        </w:rPr>
        <w:t>, innovation and business practices.</w:t>
      </w:r>
      <w:r w:rsidRPr="0037405B">
        <w:rPr>
          <w:rFonts w:ascii="Times New Roman" w:hAnsi="Times New Roman"/>
          <w:snapToGrid/>
          <w:szCs w:val="24"/>
          <w:lang w:val="en-AU" w:eastAsia="en-AU"/>
        </w:rPr>
        <w:t xml:space="preserve"> </w:t>
      </w:r>
    </w:p>
    <w:p w:rsidR="007F7FAA" w:rsidRPr="00002E0B" w:rsidRDefault="007F7FAA" w:rsidP="007F7FAA">
      <w:pPr>
        <w:widowControl/>
        <w:autoSpaceDE w:val="0"/>
        <w:autoSpaceDN w:val="0"/>
        <w:adjustRightInd w:val="0"/>
        <w:rPr>
          <w:rFonts w:ascii="Times New Roman" w:hAnsi="Times New Roman"/>
          <w:snapToGrid/>
          <w:szCs w:val="24"/>
          <w:lang w:val="en-AU" w:eastAsia="en-AU"/>
        </w:rPr>
      </w:pPr>
      <w:r>
        <w:rPr>
          <w:rFonts w:ascii="Times New Roman" w:hAnsi="Times New Roman"/>
          <w:snapToGrid/>
          <w:szCs w:val="24"/>
          <w:lang w:val="en-AU" w:eastAsia="en-AU"/>
        </w:rPr>
        <w:t>Focus: Students study the m</w:t>
      </w:r>
      <w:r w:rsidR="00F342A1">
        <w:rPr>
          <w:rFonts w:ascii="Times New Roman" w:hAnsi="Times New Roman"/>
          <w:snapToGrid/>
          <w:szCs w:val="24"/>
          <w:lang w:val="en-AU" w:eastAsia="en-AU"/>
        </w:rPr>
        <w:t xml:space="preserve">anagement of soil &amp; </w:t>
      </w:r>
      <w:r w:rsidRPr="00002E0B">
        <w:rPr>
          <w:rFonts w:ascii="Times New Roman" w:hAnsi="Times New Roman"/>
          <w:snapToGrid/>
          <w:szCs w:val="24"/>
          <w:lang w:val="en-AU" w:eastAsia="en-AU"/>
        </w:rPr>
        <w:t xml:space="preserve">growing media, water, </w:t>
      </w:r>
      <w:r w:rsidR="00F342A1">
        <w:rPr>
          <w:rFonts w:ascii="Times New Roman" w:hAnsi="Times New Roman"/>
          <w:snapToGrid/>
          <w:szCs w:val="24"/>
          <w:lang w:val="en-AU" w:eastAsia="en-AU"/>
        </w:rPr>
        <w:t>weeds</w:t>
      </w:r>
      <w:r w:rsidR="00F342A1" w:rsidRPr="00002E0B">
        <w:rPr>
          <w:rFonts w:ascii="Times New Roman" w:hAnsi="Times New Roman"/>
          <w:snapToGrid/>
          <w:szCs w:val="24"/>
          <w:lang w:val="en-AU" w:eastAsia="en-AU"/>
        </w:rPr>
        <w:t xml:space="preserve"> </w:t>
      </w:r>
      <w:r w:rsidR="00F342A1">
        <w:rPr>
          <w:rFonts w:ascii="Times New Roman" w:hAnsi="Times New Roman"/>
          <w:snapToGrid/>
          <w:szCs w:val="24"/>
          <w:lang w:val="en-AU" w:eastAsia="en-AU"/>
        </w:rPr>
        <w:t xml:space="preserve">and </w:t>
      </w:r>
      <w:r w:rsidRPr="00002E0B">
        <w:rPr>
          <w:rFonts w:ascii="Times New Roman" w:hAnsi="Times New Roman"/>
          <w:snapToGrid/>
          <w:szCs w:val="24"/>
          <w:lang w:val="en-AU" w:eastAsia="en-AU"/>
        </w:rPr>
        <w:t>pes</w:t>
      </w:r>
      <w:r w:rsidR="00F342A1">
        <w:rPr>
          <w:rFonts w:ascii="Times New Roman" w:hAnsi="Times New Roman"/>
          <w:snapToGrid/>
          <w:szCs w:val="24"/>
          <w:lang w:val="en-AU" w:eastAsia="en-AU"/>
        </w:rPr>
        <w:t>ts &amp; diseases of plants and animals</w:t>
      </w:r>
      <w:r w:rsidRPr="00002E0B">
        <w:rPr>
          <w:rFonts w:ascii="Times New Roman" w:hAnsi="Times New Roman"/>
          <w:snapToGrid/>
          <w:szCs w:val="24"/>
          <w:lang w:val="en-AU" w:eastAsia="en-AU"/>
        </w:rPr>
        <w:t xml:space="preserve">. </w:t>
      </w:r>
      <w:r>
        <w:rPr>
          <w:rFonts w:ascii="Times New Roman" w:hAnsi="Times New Roman"/>
          <w:snapToGrid/>
          <w:szCs w:val="24"/>
          <w:lang w:val="en-AU" w:eastAsia="en-AU"/>
        </w:rPr>
        <w:t>They investigate new and emerging technologies.</w:t>
      </w:r>
    </w:p>
    <w:p w:rsidR="007F7FAA" w:rsidRPr="005C2782" w:rsidRDefault="007F7FAA" w:rsidP="007F7FAA">
      <w:pPr>
        <w:rPr>
          <w:rFonts w:ascii="Times New Roman" w:hAnsi="Times New Roman"/>
          <w:b/>
          <w:bCs/>
          <w:szCs w:val="24"/>
        </w:rPr>
      </w:pPr>
    </w:p>
    <w:p w:rsidR="007F7FAA" w:rsidRPr="005C2782" w:rsidRDefault="007F7FAA" w:rsidP="007F7FAA">
      <w:pPr>
        <w:rPr>
          <w:rFonts w:ascii="Times New Roman" w:hAnsi="Times New Roman"/>
          <w:b/>
          <w:szCs w:val="24"/>
        </w:rPr>
      </w:pPr>
      <w:r w:rsidRPr="005C2782">
        <w:rPr>
          <w:rFonts w:ascii="Times New Roman" w:hAnsi="Times New Roman"/>
          <w:b/>
          <w:szCs w:val="24"/>
        </w:rPr>
        <w:t>Unit 4: Sustainable management</w:t>
      </w:r>
    </w:p>
    <w:p w:rsidR="007F7FAA" w:rsidRDefault="007F7FAA" w:rsidP="007F7FAA">
      <w:pPr>
        <w:widowControl/>
        <w:autoSpaceDE w:val="0"/>
        <w:autoSpaceDN w:val="0"/>
        <w:adjustRightInd w:val="0"/>
        <w:rPr>
          <w:rFonts w:ascii="Times New Roman" w:hAnsi="Times New Roman"/>
          <w:snapToGrid/>
          <w:szCs w:val="24"/>
          <w:lang w:val="en-AU" w:eastAsia="en-AU"/>
        </w:rPr>
      </w:pPr>
      <w:r>
        <w:rPr>
          <w:rFonts w:ascii="Times New Roman" w:hAnsi="Times New Roman"/>
          <w:snapToGrid/>
          <w:szCs w:val="24"/>
          <w:lang w:val="en-AU" w:eastAsia="en-AU"/>
        </w:rPr>
        <w:t xml:space="preserve">Focus: </w:t>
      </w:r>
      <w:r w:rsidRPr="00002E0B">
        <w:rPr>
          <w:rFonts w:ascii="Times New Roman" w:hAnsi="Times New Roman"/>
          <w:snapToGrid/>
          <w:szCs w:val="24"/>
          <w:lang w:val="en-AU" w:eastAsia="en-AU"/>
        </w:rPr>
        <w:t>Students develop an understanding of the importance of identification, rectification and prevention of environmental degradation for the sustainability of agribusinesses. They consider the effects of climate change and how business responds to these effects.</w:t>
      </w:r>
      <w:r>
        <w:rPr>
          <w:rFonts w:ascii="Times New Roman" w:hAnsi="Times New Roman"/>
          <w:snapToGrid/>
          <w:szCs w:val="24"/>
          <w:lang w:val="en-AU" w:eastAsia="en-AU"/>
        </w:rPr>
        <w:t xml:space="preserve"> </w:t>
      </w:r>
      <w:r w:rsidRPr="00002E0B">
        <w:rPr>
          <w:rFonts w:ascii="Times New Roman" w:hAnsi="Times New Roman"/>
          <w:snapToGrid/>
          <w:szCs w:val="24"/>
          <w:lang w:val="en-AU" w:eastAsia="en-AU"/>
        </w:rPr>
        <w:t xml:space="preserve">Students consider strategies for economic, social and environmentally sustainable resource management within agriculture and horticulture. </w:t>
      </w:r>
    </w:p>
    <w:p w:rsidR="00867DA0" w:rsidRDefault="007F7FAA" w:rsidP="00867DA0">
      <w:pPr>
        <w:widowControl/>
        <w:autoSpaceDE w:val="0"/>
        <w:autoSpaceDN w:val="0"/>
        <w:adjustRightInd w:val="0"/>
        <w:rPr>
          <w:rFonts w:ascii="Times New Roman" w:hAnsi="Times New Roman"/>
          <w:snapToGrid/>
          <w:szCs w:val="24"/>
          <w:lang w:val="en-AU" w:eastAsia="en-AU"/>
        </w:rPr>
      </w:pPr>
      <w:r w:rsidRPr="00E12D51">
        <w:rPr>
          <w:rFonts w:ascii="Times New Roman" w:hAnsi="Times New Roman"/>
        </w:rPr>
        <w:t xml:space="preserve"> </w:t>
      </w:r>
    </w:p>
    <w:p w:rsidR="007F7FAA" w:rsidRPr="00867DA0" w:rsidRDefault="007F7FAA" w:rsidP="00867DA0">
      <w:pPr>
        <w:widowControl/>
        <w:autoSpaceDE w:val="0"/>
        <w:autoSpaceDN w:val="0"/>
        <w:adjustRightInd w:val="0"/>
        <w:rPr>
          <w:rFonts w:ascii="Times New Roman" w:hAnsi="Times New Roman"/>
          <w:snapToGrid/>
          <w:szCs w:val="24"/>
          <w:lang w:val="en-AU" w:eastAsia="en-AU"/>
        </w:rPr>
      </w:pPr>
      <w:bookmarkStart w:id="0" w:name="_GoBack"/>
      <w:bookmarkEnd w:id="0"/>
      <w:r w:rsidRPr="009B2EA1">
        <w:rPr>
          <w:rFonts w:ascii="Times New Roman" w:hAnsi="Times New Roman"/>
          <w:b/>
          <w:sz w:val="20"/>
        </w:rPr>
        <w:t>Assessment</w:t>
      </w:r>
      <w:r>
        <w:rPr>
          <w:rFonts w:ascii="Times New Roman" w:hAnsi="Times New Roman"/>
          <w:b/>
          <w:sz w:val="20"/>
        </w:rPr>
        <w:t>:</w:t>
      </w:r>
    </w:p>
    <w:p w:rsidR="007F7FAA" w:rsidRPr="007F7FAA" w:rsidRDefault="007F7FAA" w:rsidP="007F7FAA">
      <w:pPr>
        <w:rPr>
          <w:rFonts w:ascii="Times New Roman" w:hAnsi="Times New Roman"/>
          <w:sz w:val="20"/>
        </w:rPr>
      </w:pPr>
      <w:r w:rsidRPr="009B2EA1">
        <w:rPr>
          <w:rFonts w:ascii="Times New Roman" w:hAnsi="Times New Roman"/>
          <w:b/>
          <w:sz w:val="20"/>
        </w:rPr>
        <w:t>Satisfactory Completion</w:t>
      </w:r>
      <w:r>
        <w:rPr>
          <w:rFonts w:ascii="Times New Roman" w:hAnsi="Times New Roman"/>
          <w:sz w:val="20"/>
        </w:rPr>
        <w:t xml:space="preserve">: </w:t>
      </w:r>
      <w:r w:rsidRPr="009B2EA1">
        <w:rPr>
          <w:rFonts w:ascii="Times New Roman" w:hAnsi="Times New Roman"/>
          <w:sz w:val="20"/>
        </w:rPr>
        <w:t>Demonstrated achievement of the set of ou</w:t>
      </w:r>
      <w:r>
        <w:rPr>
          <w:rFonts w:ascii="Times New Roman" w:hAnsi="Times New Roman"/>
          <w:sz w:val="20"/>
        </w:rPr>
        <w:t>tcomes specified for each unit.</w:t>
      </w:r>
    </w:p>
    <w:p w:rsidR="007F7FAA" w:rsidRPr="009B2EA1" w:rsidRDefault="007F7FAA" w:rsidP="007F7FAA">
      <w:pPr>
        <w:rPr>
          <w:rFonts w:ascii="Times New Roman" w:hAnsi="Times New Roman"/>
          <w:b/>
          <w:sz w:val="20"/>
        </w:rPr>
      </w:pPr>
      <w:r w:rsidRPr="009B2EA1">
        <w:rPr>
          <w:rFonts w:ascii="Times New Roman" w:hAnsi="Times New Roman"/>
          <w:b/>
          <w:sz w:val="20"/>
        </w:rPr>
        <w:t>Levels of Achievement</w:t>
      </w:r>
    </w:p>
    <w:p w:rsidR="007F7FAA" w:rsidRPr="009B2EA1" w:rsidRDefault="007F7FAA" w:rsidP="007F7FAA">
      <w:pPr>
        <w:rPr>
          <w:rFonts w:ascii="Times New Roman" w:hAnsi="Times New Roman"/>
          <w:b/>
          <w:sz w:val="20"/>
        </w:rPr>
      </w:pPr>
      <w:r w:rsidRPr="009B2EA1">
        <w:rPr>
          <w:rFonts w:ascii="Times New Roman" w:hAnsi="Times New Roman"/>
          <w:b/>
          <w:sz w:val="20"/>
        </w:rPr>
        <w:t>Unit 1 and 2</w:t>
      </w:r>
      <w:r>
        <w:rPr>
          <w:rFonts w:ascii="Times New Roman" w:hAnsi="Times New Roman"/>
          <w:b/>
          <w:sz w:val="20"/>
        </w:rPr>
        <w:t xml:space="preserve">: </w:t>
      </w:r>
      <w:r>
        <w:rPr>
          <w:rFonts w:ascii="Times New Roman" w:hAnsi="Times New Roman"/>
          <w:sz w:val="20"/>
        </w:rPr>
        <w:t>Gr</w:t>
      </w:r>
      <w:r w:rsidRPr="009B2EA1">
        <w:rPr>
          <w:rFonts w:ascii="Times New Roman" w:hAnsi="Times New Roman"/>
          <w:sz w:val="20"/>
        </w:rPr>
        <w:t>ade</w:t>
      </w:r>
      <w:r>
        <w:rPr>
          <w:rFonts w:ascii="Times New Roman" w:hAnsi="Times New Roman"/>
          <w:sz w:val="20"/>
        </w:rPr>
        <w:t>d assessment tasks (A to E)</w:t>
      </w:r>
      <w:r w:rsidRPr="009B2EA1">
        <w:rPr>
          <w:rFonts w:ascii="Times New Roman" w:hAnsi="Times New Roman"/>
          <w:sz w:val="20"/>
        </w:rPr>
        <w:t xml:space="preserve"> for each outcome.</w:t>
      </w:r>
    </w:p>
    <w:p w:rsidR="007F7FAA" w:rsidRPr="007F7FAA" w:rsidRDefault="007F7FAA" w:rsidP="007F7FAA">
      <w:pPr>
        <w:rPr>
          <w:rFonts w:ascii="Times New Roman" w:hAnsi="Times New Roman"/>
          <w:b/>
          <w:sz w:val="20"/>
        </w:rPr>
      </w:pPr>
      <w:r>
        <w:rPr>
          <w:rFonts w:ascii="Times New Roman" w:hAnsi="Times New Roman"/>
          <w:b/>
          <w:sz w:val="20"/>
        </w:rPr>
        <w:t xml:space="preserve">Unit 3 and 4: </w:t>
      </w:r>
      <w:r w:rsidRPr="009B2EA1">
        <w:rPr>
          <w:rFonts w:ascii="Times New Roman" w:hAnsi="Times New Roman"/>
          <w:sz w:val="20"/>
        </w:rPr>
        <w:t>School-assessed coursework and an end-of-year examination</w:t>
      </w:r>
    </w:p>
    <w:p w:rsidR="007F7FAA" w:rsidRPr="009B2EA1" w:rsidRDefault="007F7FAA" w:rsidP="007F7FAA">
      <w:pPr>
        <w:numPr>
          <w:ilvl w:val="0"/>
          <w:numId w:val="1"/>
        </w:numPr>
        <w:rPr>
          <w:rFonts w:ascii="Times New Roman" w:hAnsi="Times New Roman"/>
          <w:sz w:val="20"/>
        </w:rPr>
      </w:pPr>
      <w:r w:rsidRPr="009B2EA1">
        <w:rPr>
          <w:rFonts w:ascii="Times New Roman" w:hAnsi="Times New Roman"/>
          <w:sz w:val="20"/>
        </w:rPr>
        <w:t>Unit</w:t>
      </w:r>
      <w:r>
        <w:rPr>
          <w:rFonts w:ascii="Times New Roman" w:hAnsi="Times New Roman"/>
          <w:sz w:val="20"/>
        </w:rPr>
        <w:t>s</w:t>
      </w:r>
      <w:r w:rsidRPr="009B2EA1">
        <w:rPr>
          <w:rFonts w:ascii="Times New Roman" w:hAnsi="Times New Roman"/>
          <w:sz w:val="20"/>
        </w:rPr>
        <w:t xml:space="preserve"> 3</w:t>
      </w:r>
      <w:r>
        <w:rPr>
          <w:rFonts w:ascii="Times New Roman" w:hAnsi="Times New Roman"/>
          <w:sz w:val="20"/>
        </w:rPr>
        <w:t xml:space="preserve"> &amp; 4</w:t>
      </w:r>
      <w:r w:rsidRPr="009B2EA1">
        <w:rPr>
          <w:rFonts w:ascii="Times New Roman" w:hAnsi="Times New Roman"/>
          <w:sz w:val="20"/>
        </w:rPr>
        <w:t xml:space="preserve"> school-assessed coursework: 33 per cent</w:t>
      </w:r>
      <w:r>
        <w:rPr>
          <w:rFonts w:ascii="Times New Roman" w:hAnsi="Times New Roman"/>
          <w:sz w:val="20"/>
        </w:rPr>
        <w:t xml:space="preserve"> each</w:t>
      </w:r>
    </w:p>
    <w:p w:rsidR="0041603C" w:rsidRPr="007F7FAA" w:rsidRDefault="007F7FAA" w:rsidP="007F7FAA">
      <w:pPr>
        <w:numPr>
          <w:ilvl w:val="0"/>
          <w:numId w:val="1"/>
        </w:numPr>
        <w:rPr>
          <w:rFonts w:ascii="Times New Roman" w:hAnsi="Times New Roman"/>
          <w:sz w:val="20"/>
        </w:rPr>
      </w:pPr>
      <w:r>
        <w:rPr>
          <w:rFonts w:ascii="Times New Roman" w:hAnsi="Times New Roman"/>
          <w:sz w:val="20"/>
        </w:rPr>
        <w:t>E</w:t>
      </w:r>
      <w:r w:rsidRPr="009B2EA1">
        <w:rPr>
          <w:rFonts w:ascii="Times New Roman" w:hAnsi="Times New Roman"/>
          <w:sz w:val="20"/>
        </w:rPr>
        <w:t>xamination: 34 per cent.</w:t>
      </w:r>
    </w:p>
    <w:sectPr w:rsidR="0041603C" w:rsidRPr="007F7FAA" w:rsidSect="007F7FA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Condensed 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D4E6F"/>
    <w:multiLevelType w:val="hybridMultilevel"/>
    <w:tmpl w:val="5C8A8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D4"/>
    <w:rsid w:val="00106534"/>
    <w:rsid w:val="0041603C"/>
    <w:rsid w:val="007F7FAA"/>
    <w:rsid w:val="00867DA0"/>
    <w:rsid w:val="00917FD4"/>
    <w:rsid w:val="00F34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A"/>
    <w:pPr>
      <w:widowControl w:val="0"/>
      <w:spacing w:line="240" w:lineRule="auto"/>
    </w:pPr>
    <w:rPr>
      <w:rFonts w:ascii="Gill Sans Condensed Bold" w:eastAsia="Times New Roman" w:hAnsi="Gill Sans Condensed Bold"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A"/>
    <w:pPr>
      <w:widowControl w:val="0"/>
      <w:spacing w:line="240" w:lineRule="auto"/>
    </w:pPr>
    <w:rPr>
      <w:rFonts w:ascii="Gill Sans Condensed Bold" w:eastAsia="Times New Roman" w:hAnsi="Gill Sans Condensed Bold"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2013-07-24T00:27:00Z</cp:lastPrinted>
  <dcterms:created xsi:type="dcterms:W3CDTF">2013-07-24T00:35:00Z</dcterms:created>
  <dcterms:modified xsi:type="dcterms:W3CDTF">2013-08-06T11:15:00Z</dcterms:modified>
</cp:coreProperties>
</file>